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925F1" w14:textId="0CF11B6F" w:rsidR="004D675D" w:rsidRPr="00BC76C1" w:rsidRDefault="004D675D" w:rsidP="003836E7">
      <w:pPr>
        <w:pStyle w:val="Heading1"/>
        <w:spacing w:before="0"/>
        <w:jc w:val="both"/>
        <w:rPr>
          <w:rFonts w:ascii="Trebuchet MS" w:eastAsia="Calibri" w:hAnsi="Trebuchet MS" w:cs="Arial"/>
          <w:color w:val="002060"/>
          <w:sz w:val="20"/>
          <w:szCs w:val="20"/>
        </w:rPr>
      </w:pPr>
      <w:bookmarkStart w:id="0" w:name="_Toc447114120"/>
      <w:r w:rsidRPr="00BC76C1">
        <w:rPr>
          <w:rFonts w:ascii="Trebuchet MS" w:eastAsia="Calibri" w:hAnsi="Trebuchet MS" w:cs="Arial"/>
          <w:color w:val="002060"/>
          <w:sz w:val="20"/>
          <w:szCs w:val="20"/>
        </w:rPr>
        <w:t xml:space="preserve">ANEXA </w:t>
      </w:r>
      <w:r w:rsidR="00013667">
        <w:rPr>
          <w:rFonts w:ascii="Trebuchet MS" w:eastAsia="Calibri" w:hAnsi="Trebuchet MS" w:cs="Arial"/>
          <w:color w:val="002060"/>
          <w:sz w:val="20"/>
          <w:szCs w:val="20"/>
        </w:rPr>
        <w:t>1</w:t>
      </w:r>
    </w:p>
    <w:p w14:paraId="22716F49" w14:textId="77777777" w:rsidR="0074204F" w:rsidRPr="00BC76C1" w:rsidRDefault="004D675D" w:rsidP="003836E7">
      <w:pPr>
        <w:pStyle w:val="Heading1"/>
        <w:spacing w:before="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 CRITERIILE DE VERIFICARE A CONFORMITĂȚII ADMINISTRATIVE ȘI A ELIGIBILITĂȚII</w:t>
      </w:r>
      <w:bookmarkEnd w:id="0"/>
      <w:r w:rsidRPr="00BC76C1">
        <w:rPr>
          <w:rFonts w:ascii="Trebuchet MS" w:eastAsia="Calibri" w:hAnsi="Trebuchet MS" w:cs="Arial"/>
          <w:color w:val="002060"/>
          <w:sz w:val="20"/>
          <w:szCs w:val="20"/>
        </w:rPr>
        <w:t xml:space="preserve"> </w:t>
      </w:r>
    </w:p>
    <w:p w14:paraId="74C70A19" w14:textId="77777777" w:rsidR="0074204F" w:rsidRPr="00BC76C1" w:rsidRDefault="0074204F" w:rsidP="003836E7">
      <w:pPr>
        <w:pStyle w:val="Heading2"/>
        <w:numPr>
          <w:ilvl w:val="0"/>
          <w:numId w:val="0"/>
        </w:numPr>
        <w:spacing w:before="0" w:line="276" w:lineRule="auto"/>
        <w:ind w:left="576" w:hanging="576"/>
        <w:jc w:val="both"/>
        <w:rPr>
          <w:rFonts w:ascii="Trebuchet MS" w:eastAsia="Calibri" w:hAnsi="Trebuchet MS" w:cs="Arial"/>
          <w:color w:val="002060"/>
          <w:sz w:val="20"/>
          <w:szCs w:val="20"/>
          <w:lang w:eastAsia="en-US"/>
        </w:rPr>
      </w:pPr>
      <w:bookmarkStart w:id="1" w:name="_Toc435003202"/>
      <w:bookmarkStart w:id="2" w:name="_Toc442084048"/>
    </w:p>
    <w:p w14:paraId="12DB6555" w14:textId="77777777" w:rsidR="0074204F" w:rsidRPr="00BC76C1" w:rsidRDefault="003836E7" w:rsidP="003836E7">
      <w:pPr>
        <w:pStyle w:val="Heading2"/>
        <w:numPr>
          <w:ilvl w:val="0"/>
          <w:numId w:val="0"/>
        </w:numPr>
        <w:spacing w:before="0" w:line="276" w:lineRule="auto"/>
        <w:ind w:left="576" w:hanging="576"/>
        <w:jc w:val="both"/>
        <w:rPr>
          <w:rFonts w:ascii="Trebuchet MS" w:eastAsia="Calibri" w:hAnsi="Trebuchet MS" w:cs="Arial"/>
          <w:color w:val="002060"/>
          <w:sz w:val="20"/>
          <w:szCs w:val="20"/>
          <w:lang w:eastAsia="en-US"/>
        </w:rPr>
      </w:pPr>
      <w:bookmarkStart w:id="3" w:name="_Toc447114121"/>
      <w:r w:rsidRPr="00BC76C1">
        <w:rPr>
          <w:rFonts w:ascii="Trebuchet MS" w:eastAsia="Calibri" w:hAnsi="Trebuchet MS" w:cs="Arial"/>
          <w:color w:val="002060"/>
          <w:sz w:val="20"/>
          <w:szCs w:val="20"/>
          <w:lang w:eastAsia="en-US"/>
        </w:rPr>
        <w:t>I.</w:t>
      </w:r>
      <w:r w:rsidR="0074204F" w:rsidRPr="00BC76C1">
        <w:rPr>
          <w:rFonts w:ascii="Trebuchet MS" w:eastAsia="Calibri" w:hAnsi="Trebuchet MS" w:cs="Arial"/>
          <w:color w:val="002060"/>
          <w:sz w:val="20"/>
          <w:szCs w:val="20"/>
          <w:lang w:eastAsia="en-US"/>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266AD0" w:rsidRPr="00BC76C1" w14:paraId="62B795E7" w14:textId="77777777" w:rsidTr="00576F4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5CB3849" w14:textId="77777777" w:rsidR="0074204F" w:rsidRPr="00BC76C1" w:rsidRDefault="0074204F" w:rsidP="003836E7">
            <w:pPr>
              <w:spacing w:after="0"/>
              <w:jc w:val="both"/>
              <w:rPr>
                <w:rFonts w:ascii="Trebuchet MS" w:eastAsia="Calibri" w:hAnsi="Trebuchet MS" w:cs="Arial"/>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03B0A28" w14:textId="77777777" w:rsidR="0074204F" w:rsidRPr="00BC76C1" w:rsidRDefault="0074204F" w:rsidP="004C1F39">
            <w:pPr>
              <w:spacing w:after="0"/>
              <w:jc w:val="center"/>
              <w:rPr>
                <w:rFonts w:ascii="Trebuchet MS" w:eastAsia="Calibri" w:hAnsi="Trebuchet MS" w:cs="Arial"/>
                <w:color w:val="002060"/>
                <w:sz w:val="20"/>
                <w:szCs w:val="20"/>
              </w:rPr>
            </w:pPr>
            <w:r w:rsidRPr="00BC76C1">
              <w:rPr>
                <w:rFonts w:ascii="Trebuchet MS" w:eastAsia="Calibri" w:hAnsi="Trebuchet MS" w:cs="Arial"/>
                <w:color w:val="002060"/>
                <w:sz w:val="20"/>
                <w:szCs w:val="2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4017EDD" w14:textId="77777777" w:rsidR="0074204F" w:rsidRPr="00BC76C1" w:rsidRDefault="0074204F" w:rsidP="004C1F39">
            <w:pPr>
              <w:spacing w:after="0"/>
              <w:jc w:val="center"/>
              <w:rPr>
                <w:rFonts w:ascii="Trebuchet MS" w:eastAsia="Calibri" w:hAnsi="Trebuchet MS" w:cs="Arial"/>
                <w:color w:val="002060"/>
                <w:sz w:val="20"/>
                <w:szCs w:val="20"/>
              </w:rPr>
            </w:pPr>
            <w:r w:rsidRPr="00BC76C1">
              <w:rPr>
                <w:rFonts w:ascii="Trebuchet MS" w:eastAsia="Calibri" w:hAnsi="Trebuchet MS" w:cs="Arial"/>
                <w:color w:val="002060"/>
                <w:sz w:val="20"/>
                <w:szCs w:val="2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86CD86C" w14:textId="77777777" w:rsidR="0074204F" w:rsidRPr="00BC76C1" w:rsidRDefault="0074204F" w:rsidP="004C1F39">
            <w:pPr>
              <w:spacing w:after="0"/>
              <w:jc w:val="center"/>
              <w:rPr>
                <w:rFonts w:ascii="Trebuchet MS" w:eastAsia="Calibri" w:hAnsi="Trebuchet MS" w:cs="Arial"/>
                <w:color w:val="002060"/>
                <w:sz w:val="20"/>
                <w:szCs w:val="20"/>
              </w:rPr>
            </w:pPr>
            <w:r w:rsidRPr="00BC76C1">
              <w:rPr>
                <w:rFonts w:ascii="Trebuchet MS" w:eastAsia="Calibri" w:hAnsi="Trebuchet MS" w:cs="Arial"/>
                <w:color w:val="002060"/>
                <w:sz w:val="20"/>
                <w:szCs w:val="20"/>
              </w:rPr>
              <w:t>Subcriterii procesate de evaluatori</w:t>
            </w:r>
          </w:p>
        </w:tc>
      </w:tr>
      <w:tr w:rsidR="00266AD0" w:rsidRPr="00BC76C1" w14:paraId="306B4E55"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7FEA39F" w14:textId="77777777" w:rsidR="0074204F" w:rsidRPr="00BC76C1" w:rsidRDefault="0074204F" w:rsidP="003836E7">
            <w:pPr>
              <w:spacing w:after="0"/>
              <w:rPr>
                <w:rFonts w:ascii="Trebuchet MS" w:eastAsia="Calibri" w:hAnsi="Trebuchet MS" w:cs="Arial"/>
                <w:color w:val="002060"/>
                <w:sz w:val="20"/>
                <w:szCs w:val="20"/>
              </w:rPr>
            </w:pPr>
            <w:r w:rsidRPr="00BC76C1">
              <w:rPr>
                <w:rFonts w:ascii="Trebuchet MS" w:eastAsia="Calibri" w:hAnsi="Trebuchet MS" w:cs="Arial"/>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3ED7E966" w14:textId="77777777" w:rsidR="0074204F" w:rsidRPr="00BC76C1" w:rsidRDefault="0074204F" w:rsidP="003836E7">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Cererea de finanțare respectă formatul </w:t>
            </w:r>
            <w:r w:rsidR="00AD5453" w:rsidRPr="00BC76C1">
              <w:rPr>
                <w:rFonts w:ascii="Trebuchet MS" w:eastAsia="Calibri" w:hAnsi="Trebuchet MS" w:cs="Arial"/>
                <w:color w:val="002060"/>
                <w:sz w:val="20"/>
                <w:szCs w:val="20"/>
              </w:rPr>
              <w:t>solicitat</w:t>
            </w:r>
            <w:r w:rsidRPr="00BC76C1">
              <w:rPr>
                <w:rFonts w:ascii="Trebuchet MS" w:eastAsia="Calibri" w:hAnsi="Trebuchet MS" w:cs="Arial"/>
                <w:color w:val="002060"/>
                <w:sz w:val="20"/>
                <w:szCs w:val="20"/>
              </w:rPr>
              <w:t xml:space="preserve"> și conține toate 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7C21B156" w14:textId="77777777" w:rsidR="00020AAC" w:rsidRPr="00BC76C1" w:rsidRDefault="00020AAC" w:rsidP="009F3C50">
            <w:pPr>
              <w:pStyle w:val="Listparagraf3"/>
              <w:spacing w:line="276" w:lineRule="auto"/>
              <w:ind w:left="0"/>
              <w:jc w:val="both"/>
              <w:rPr>
                <w:rFonts w:ascii="Trebuchet MS" w:eastAsia="Calibri" w:hAnsi="Trebuchet MS" w:cs="Arial"/>
                <w:color w:val="002060"/>
                <w:sz w:val="20"/>
                <w:szCs w:val="20"/>
                <w:lang w:eastAsia="en-US"/>
              </w:rPr>
            </w:pPr>
            <w:r w:rsidRPr="00BC76C1">
              <w:rPr>
                <w:rFonts w:ascii="Trebuchet MS" w:eastAsia="Calibri" w:hAnsi="Trebuchet MS" w:cs="Arial"/>
                <w:color w:val="002060"/>
                <w:sz w:val="20"/>
                <w:szCs w:val="20"/>
                <w:lang w:eastAsia="en-US"/>
              </w:rPr>
              <w:t xml:space="preserve">Cererea de finanțare este însoțită de toate anexele solicitate in Orientări privind accesarea finanțărilor în cadrul Programului Operațional Capital Uman 2014- 2020 si de Ghidul Solicitantului Conditii Specifice. </w:t>
            </w:r>
          </w:p>
          <w:p w14:paraId="339D34CB" w14:textId="77777777" w:rsidR="00020AAC" w:rsidRPr="00BC76C1" w:rsidRDefault="00020AAC" w:rsidP="009F3C50">
            <w:pPr>
              <w:pStyle w:val="Listparagraf3"/>
              <w:spacing w:line="276" w:lineRule="auto"/>
              <w:ind w:left="0"/>
              <w:jc w:val="both"/>
              <w:rPr>
                <w:rFonts w:ascii="Trebuchet MS" w:eastAsia="Calibri" w:hAnsi="Trebuchet MS" w:cs="Arial"/>
                <w:color w:val="002060"/>
                <w:sz w:val="20"/>
                <w:szCs w:val="20"/>
                <w:lang w:eastAsia="en-US"/>
              </w:rPr>
            </w:pPr>
          </w:p>
          <w:p w14:paraId="30FF0FA9" w14:textId="240B7820" w:rsidR="0074204F" w:rsidRPr="00BC76C1" w:rsidRDefault="00020AAC" w:rsidP="009F3C50">
            <w:pPr>
              <w:pStyle w:val="Listparagraf3"/>
              <w:spacing w:line="276" w:lineRule="auto"/>
              <w:ind w:left="0"/>
              <w:jc w:val="both"/>
              <w:rPr>
                <w:rFonts w:ascii="Trebuchet MS" w:eastAsia="Calibri" w:hAnsi="Trebuchet MS" w:cs="Arial"/>
                <w:color w:val="002060"/>
                <w:sz w:val="20"/>
                <w:szCs w:val="20"/>
                <w:lang w:eastAsia="en-US"/>
              </w:rPr>
            </w:pPr>
            <w:r w:rsidRPr="00BC76C1">
              <w:rPr>
                <w:rFonts w:ascii="Trebuchet MS" w:eastAsia="Calibri" w:hAnsi="Trebuchet MS" w:cs="Arial"/>
                <w:color w:val="002060"/>
                <w:sz w:val="20"/>
                <w:szCs w:val="20"/>
                <w:lang w:eastAsia="en-US"/>
              </w:rPr>
              <w:t xml:space="preserve">Totodată se verifică </w:t>
            </w:r>
            <w:r w:rsidR="00B72544" w:rsidRPr="00BC76C1">
              <w:rPr>
                <w:rFonts w:ascii="Trebuchet MS" w:eastAsia="Calibri" w:hAnsi="Trebuchet MS" w:cs="Arial"/>
                <w:color w:val="002060"/>
                <w:sz w:val="20"/>
                <w:szCs w:val="20"/>
                <w:lang w:eastAsia="en-US"/>
              </w:rPr>
              <w:t>existența</w:t>
            </w:r>
            <w:r w:rsidRPr="00BC76C1">
              <w:rPr>
                <w:rFonts w:ascii="Trebuchet MS" w:eastAsia="Calibri" w:hAnsi="Trebuchet MS" w:cs="Arial"/>
                <w:color w:val="002060"/>
                <w:sz w:val="20"/>
                <w:szCs w:val="20"/>
                <w:lang w:eastAsia="en-US"/>
              </w:rPr>
              <w:t xml:space="preserve"> acordului de parteneriat, în </w:t>
            </w:r>
            <w:r w:rsidR="00B72544" w:rsidRPr="00BC76C1">
              <w:rPr>
                <w:rFonts w:ascii="Trebuchet MS" w:eastAsia="Calibri" w:hAnsi="Trebuchet MS" w:cs="Arial"/>
                <w:color w:val="002060"/>
                <w:sz w:val="20"/>
                <w:szCs w:val="20"/>
                <w:lang w:eastAsia="en-US"/>
              </w:rPr>
              <w:t>situația</w:t>
            </w:r>
            <w:r w:rsidRPr="00BC76C1">
              <w:rPr>
                <w:rFonts w:ascii="Trebuchet MS" w:eastAsia="Calibri" w:hAnsi="Trebuchet MS" w:cs="Arial"/>
                <w:color w:val="002060"/>
                <w:sz w:val="20"/>
                <w:szCs w:val="20"/>
                <w:lang w:eastAsia="en-US"/>
              </w:rPr>
              <w:t xml:space="preserve"> în care proiectul se implementează în parteneriat, care trebuie să respecte, respectă formatul indicat prin Ghidul Solicitantului - </w:t>
            </w:r>
            <w:r w:rsidR="00B72544" w:rsidRPr="00BC76C1">
              <w:rPr>
                <w:rFonts w:ascii="Trebuchet MS" w:eastAsia="Calibri" w:hAnsi="Trebuchet MS" w:cs="Arial"/>
                <w:color w:val="002060"/>
                <w:sz w:val="20"/>
                <w:szCs w:val="20"/>
                <w:lang w:eastAsia="en-US"/>
              </w:rPr>
              <w:t>Condiții</w:t>
            </w:r>
            <w:r w:rsidRPr="00BC76C1">
              <w:rPr>
                <w:rFonts w:ascii="Trebuchet MS" w:eastAsia="Calibri" w:hAnsi="Trebuchet MS" w:cs="Arial"/>
                <w:color w:val="002060"/>
                <w:sz w:val="20"/>
                <w:szCs w:val="20"/>
                <w:lang w:eastAsia="en-US"/>
              </w:rPr>
              <w:t xml:space="preserve"> Specifice şi este asumat de </w:t>
            </w:r>
            <w:r w:rsidR="00B72544" w:rsidRPr="00BC76C1">
              <w:rPr>
                <w:rFonts w:ascii="Trebuchet MS" w:eastAsia="Calibri" w:hAnsi="Trebuchet MS" w:cs="Arial"/>
                <w:color w:val="002060"/>
                <w:sz w:val="20"/>
                <w:szCs w:val="20"/>
                <w:lang w:eastAsia="en-US"/>
              </w:rPr>
              <w:t>către</w:t>
            </w:r>
            <w:r w:rsidRPr="00BC76C1">
              <w:rPr>
                <w:rFonts w:ascii="Trebuchet MS" w:eastAsia="Calibri" w:hAnsi="Trebuchet MS" w:cs="Arial"/>
                <w:color w:val="002060"/>
                <w:sz w:val="20"/>
                <w:szCs w:val="20"/>
                <w:lang w:eastAsia="en-US"/>
              </w:rPr>
              <w:t xml:space="preserve"> </w:t>
            </w:r>
            <w:r w:rsidR="00B72544" w:rsidRPr="00BC76C1">
              <w:rPr>
                <w:rFonts w:ascii="Trebuchet MS" w:eastAsia="Calibri" w:hAnsi="Trebuchet MS" w:cs="Arial"/>
                <w:color w:val="002060"/>
                <w:sz w:val="20"/>
                <w:szCs w:val="20"/>
                <w:lang w:eastAsia="en-US"/>
              </w:rPr>
              <w:t>reprezentanții</w:t>
            </w:r>
            <w:r w:rsidRPr="00BC76C1">
              <w:rPr>
                <w:rFonts w:ascii="Trebuchet MS" w:eastAsia="Calibri" w:hAnsi="Trebuchet MS" w:cs="Arial"/>
                <w:color w:val="002060"/>
                <w:sz w:val="20"/>
                <w:szCs w:val="20"/>
                <w:lang w:eastAsia="en-US"/>
              </w:rPr>
              <w:t xml:space="preserve"> legali sau </w:t>
            </w:r>
            <w:r w:rsidR="00B72544" w:rsidRPr="00BC76C1">
              <w:rPr>
                <w:rFonts w:ascii="Trebuchet MS" w:eastAsia="Calibri" w:hAnsi="Trebuchet MS" w:cs="Arial"/>
                <w:color w:val="002060"/>
                <w:sz w:val="20"/>
                <w:szCs w:val="20"/>
                <w:lang w:eastAsia="en-US"/>
              </w:rPr>
              <w:t>împuterniciții</w:t>
            </w:r>
            <w:r w:rsidRPr="00BC76C1">
              <w:rPr>
                <w:rFonts w:ascii="Trebuchet MS" w:eastAsia="Calibri" w:hAnsi="Trebuchet MS" w:cs="Arial"/>
                <w:color w:val="002060"/>
                <w:sz w:val="20"/>
                <w:szCs w:val="20"/>
                <w:lang w:eastAsia="en-US"/>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0083B752" w14:textId="77777777" w:rsidR="00692971" w:rsidRPr="00BC76C1" w:rsidRDefault="00692971" w:rsidP="00692971">
            <w:pPr>
              <w:pStyle w:val="Listparagraf3"/>
              <w:spacing w:before="120" w:after="120" w:line="240" w:lineRule="auto"/>
              <w:ind w:left="-108"/>
              <w:jc w:val="both"/>
              <w:rPr>
                <w:rFonts w:ascii="Trebuchet MS" w:eastAsia="Calibri" w:hAnsi="Trebuchet MS" w:cs="Arial"/>
                <w:color w:val="002060"/>
                <w:sz w:val="20"/>
                <w:szCs w:val="20"/>
                <w:lang w:eastAsia="en-US"/>
              </w:rPr>
            </w:pPr>
            <w:r w:rsidRPr="00BC76C1">
              <w:rPr>
                <w:rFonts w:ascii="Trebuchet MS" w:eastAsia="Calibri" w:hAnsi="Trebuchet MS" w:cs="Arial"/>
                <w:color w:val="002060"/>
                <w:sz w:val="20"/>
                <w:szCs w:val="20"/>
                <w:lang w:eastAsia="en-US"/>
              </w:rPr>
              <w:t>Anexe obligatorii conform Orientări privind Accesarea finanțărilor în cadrul Programului Operațional Capital Uman 2014-2020, versiunea iunie 2020, aprobat prin Ordinul ministrului fondurilor europene nr. 729 /10.06.2020</w:t>
            </w:r>
          </w:p>
          <w:p w14:paraId="581C7A49" w14:textId="77777777" w:rsidR="00692971" w:rsidRPr="00BC76C1" w:rsidRDefault="00692971" w:rsidP="00692971">
            <w:pPr>
              <w:spacing w:after="0" w:line="240" w:lineRule="auto"/>
              <w:jc w:val="both"/>
              <w:rPr>
                <w:rFonts w:ascii="Trebuchet MS" w:eastAsia="Calibri" w:hAnsi="Trebuchet MS" w:cs="Arial"/>
                <w:color w:val="002060"/>
                <w:sz w:val="20"/>
                <w:szCs w:val="20"/>
              </w:rPr>
            </w:pPr>
          </w:p>
          <w:p w14:paraId="578C36E2" w14:textId="77777777" w:rsidR="00692971" w:rsidRPr="00BC76C1" w:rsidRDefault="00692971" w:rsidP="00692971">
            <w:pPr>
              <w:spacing w:after="0" w:line="240" w:lineRule="auto"/>
              <w:jc w:val="both"/>
              <w:rPr>
                <w:rFonts w:ascii="Trebuchet MS" w:eastAsia="Calibri" w:hAnsi="Trebuchet MS" w:cs="Arial"/>
                <w:color w:val="002060"/>
                <w:sz w:val="20"/>
                <w:szCs w:val="20"/>
              </w:rPr>
            </w:pPr>
          </w:p>
          <w:p w14:paraId="392264C7" w14:textId="67F37C5C" w:rsidR="00692971" w:rsidRDefault="00692971" w:rsidP="00692971">
            <w:pPr>
              <w:spacing w:after="0" w:line="240" w:lineRule="auto"/>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Anexe solicitate: </w:t>
            </w:r>
          </w:p>
          <w:p w14:paraId="02F6B868" w14:textId="77777777" w:rsidR="00B563C2" w:rsidRPr="00BC76C1" w:rsidRDefault="00B563C2" w:rsidP="00692971">
            <w:pPr>
              <w:spacing w:after="0" w:line="240" w:lineRule="auto"/>
              <w:jc w:val="both"/>
              <w:rPr>
                <w:rFonts w:ascii="Trebuchet MS" w:eastAsia="Calibri" w:hAnsi="Trebuchet MS" w:cs="Arial"/>
                <w:color w:val="002060"/>
                <w:sz w:val="20"/>
                <w:szCs w:val="20"/>
              </w:rPr>
            </w:pPr>
          </w:p>
          <w:p w14:paraId="75A94973" w14:textId="7780F69D" w:rsidR="00F90B9F" w:rsidRPr="00BC76C1" w:rsidRDefault="00692971" w:rsidP="00692971">
            <w:pPr>
              <w:spacing w:after="0" w:line="240" w:lineRule="auto"/>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Anexa nr. 2 la Orientările privind accesarea  finanțărilor în cadrul Programului Operațional Capital Uman 2014-2020, cu modificările si completările ulterioare,  aferent apelurilor de proiecte lansate în cadrul Programului Operațional Capital Uman 2014 – 2020), Document Unic pentru verificarea Conformității Administrative și a Eligibilității (DUCAE) pentru Solicitant/Lider</w:t>
            </w:r>
          </w:p>
          <w:p w14:paraId="6A6E9C33" w14:textId="0BC7D3C7" w:rsidR="00F10F8D" w:rsidRPr="00BC76C1" w:rsidRDefault="00F10F8D" w:rsidP="00F10F8D">
            <w:pPr>
              <w:spacing w:after="0" w:line="240" w:lineRule="auto"/>
              <w:jc w:val="both"/>
              <w:rPr>
                <w:rFonts w:ascii="Trebuchet MS" w:eastAsia="Calibri" w:hAnsi="Trebuchet MS" w:cs="Arial"/>
                <w:color w:val="002060"/>
                <w:sz w:val="20"/>
                <w:szCs w:val="20"/>
              </w:rPr>
            </w:pPr>
          </w:p>
        </w:tc>
      </w:tr>
      <w:tr w:rsidR="00266AD0" w:rsidRPr="00BC76C1" w14:paraId="4D50A91F"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1FA8EBBF" w14:textId="77777777" w:rsidR="0074204F" w:rsidRPr="00BC76C1" w:rsidRDefault="0074204F" w:rsidP="003836E7">
            <w:pPr>
              <w:spacing w:after="0"/>
              <w:rPr>
                <w:rFonts w:ascii="Trebuchet MS" w:eastAsia="Calibri" w:hAnsi="Trebuchet MS" w:cs="Arial"/>
                <w:color w:val="002060"/>
                <w:sz w:val="20"/>
                <w:szCs w:val="20"/>
              </w:rPr>
            </w:pPr>
            <w:r w:rsidRPr="00BC76C1">
              <w:rPr>
                <w:rFonts w:ascii="Trebuchet MS" w:eastAsia="Calibri" w:hAnsi="Trebuchet MS" w:cs="Arial"/>
                <w:color w:val="002060"/>
                <w:sz w:val="20"/>
                <w:szCs w:val="20"/>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2E68C233" w14:textId="77777777" w:rsidR="0074204F" w:rsidRPr="00BC76C1" w:rsidRDefault="0074204F" w:rsidP="003836E7">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03EEE0C5" w14:textId="77777777" w:rsidR="0074204F" w:rsidRPr="00BC76C1" w:rsidRDefault="0074204F" w:rsidP="003836E7">
            <w:pPr>
              <w:pStyle w:val="Listparagraf3"/>
              <w:numPr>
                <w:ilvl w:val="0"/>
                <w:numId w:val="2"/>
              </w:numPr>
              <w:spacing w:line="276" w:lineRule="auto"/>
              <w:ind w:left="317" w:hanging="425"/>
              <w:jc w:val="both"/>
              <w:rPr>
                <w:rFonts w:ascii="Trebuchet MS" w:eastAsia="Calibri" w:hAnsi="Trebuchet MS" w:cs="Arial"/>
                <w:color w:val="002060"/>
                <w:sz w:val="20"/>
                <w:szCs w:val="20"/>
                <w:lang w:eastAsia="en-US"/>
              </w:rPr>
            </w:pPr>
            <w:r w:rsidRPr="00BC76C1">
              <w:rPr>
                <w:rFonts w:ascii="Trebuchet MS" w:eastAsia="Calibri" w:hAnsi="Trebuchet MS" w:cs="Arial"/>
                <w:color w:val="002060"/>
                <w:sz w:val="20"/>
                <w:szCs w:val="20"/>
                <w:lang w:eastAsia="en-US"/>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7E31888E" w14:textId="77777777" w:rsidR="0074204F" w:rsidRPr="00BC76C1" w:rsidRDefault="006F7B1F" w:rsidP="006F7B1F">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Se verifică dacă persoana care a semnat cererea de finanțare este aceeași cu reprezentantul legal sau împuternicitul acestuia.</w:t>
            </w:r>
          </w:p>
        </w:tc>
      </w:tr>
    </w:tbl>
    <w:p w14:paraId="2A74D5B7" w14:textId="77777777" w:rsidR="0074204F" w:rsidRPr="00BC76C1" w:rsidRDefault="003836E7" w:rsidP="003836E7">
      <w:pPr>
        <w:pStyle w:val="Heading2"/>
        <w:pageBreakBefore/>
        <w:numPr>
          <w:ilvl w:val="0"/>
          <w:numId w:val="0"/>
        </w:numPr>
        <w:spacing w:before="0" w:line="276" w:lineRule="auto"/>
        <w:jc w:val="both"/>
        <w:rPr>
          <w:rFonts w:ascii="Trebuchet MS" w:eastAsia="Calibri" w:hAnsi="Trebuchet MS" w:cs="Arial"/>
          <w:color w:val="002060"/>
          <w:sz w:val="20"/>
          <w:szCs w:val="20"/>
          <w:lang w:eastAsia="en-US"/>
        </w:rPr>
      </w:pPr>
      <w:bookmarkStart w:id="4" w:name="_Toc435003203"/>
      <w:bookmarkStart w:id="5" w:name="_Toc447114122"/>
      <w:bookmarkStart w:id="6" w:name="_Toc442084049"/>
      <w:r w:rsidRPr="00BC76C1">
        <w:rPr>
          <w:rFonts w:ascii="Trebuchet MS" w:eastAsia="Calibri" w:hAnsi="Trebuchet MS" w:cs="Arial"/>
          <w:color w:val="002060"/>
          <w:sz w:val="20"/>
          <w:szCs w:val="20"/>
          <w:lang w:eastAsia="en-US"/>
        </w:rPr>
        <w:lastRenderedPageBreak/>
        <w:t>II</w:t>
      </w:r>
      <w:r w:rsidR="0074204F" w:rsidRPr="00BC76C1">
        <w:rPr>
          <w:rFonts w:ascii="Trebuchet MS" w:eastAsia="Calibri" w:hAnsi="Trebuchet MS" w:cs="Arial"/>
          <w:color w:val="002060"/>
          <w:sz w:val="20"/>
          <w:szCs w:val="20"/>
          <w:lang w:eastAsia="en-US"/>
        </w:rPr>
        <w:t>. Criterii de verificare  a eligibilității</w:t>
      </w:r>
      <w:bookmarkEnd w:id="4"/>
      <w:bookmarkEnd w:id="5"/>
      <w:r w:rsidR="0074204F" w:rsidRPr="00BC76C1">
        <w:rPr>
          <w:rFonts w:ascii="Trebuchet MS" w:eastAsia="Calibri" w:hAnsi="Trebuchet MS" w:cs="Arial"/>
          <w:color w:val="002060"/>
          <w:sz w:val="20"/>
          <w:szCs w:val="20"/>
          <w:lang w:eastAsia="en-US"/>
        </w:rPr>
        <w:t xml:space="preserve"> </w:t>
      </w:r>
      <w:bookmarkEnd w:id="6"/>
    </w:p>
    <w:tbl>
      <w:tblPr>
        <w:tblW w:w="4990" w:type="pct"/>
        <w:tblLook w:val="0000" w:firstRow="0" w:lastRow="0" w:firstColumn="0" w:lastColumn="0" w:noHBand="0" w:noVBand="0"/>
      </w:tblPr>
      <w:tblGrid>
        <w:gridCol w:w="590"/>
        <w:gridCol w:w="2796"/>
        <w:gridCol w:w="4483"/>
        <w:gridCol w:w="6238"/>
      </w:tblGrid>
      <w:tr w:rsidR="00266AD0" w:rsidRPr="00BC76C1" w14:paraId="5A100B09" w14:textId="77777777" w:rsidTr="00D241C3">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F37A3F2" w14:textId="77777777" w:rsidR="0074204F" w:rsidRPr="00BC76C1" w:rsidRDefault="0074204F" w:rsidP="003836E7">
            <w:pPr>
              <w:spacing w:after="0"/>
              <w:jc w:val="both"/>
              <w:rPr>
                <w:rFonts w:ascii="Trebuchet MS" w:eastAsia="Calibri" w:hAnsi="Trebuchet MS" w:cs="Arial"/>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996C47" w14:textId="77777777" w:rsidR="0074204F" w:rsidRPr="00BC76C1" w:rsidRDefault="0074204F" w:rsidP="003836E7">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CDBD92D" w14:textId="77777777" w:rsidR="0074204F" w:rsidRPr="00BC76C1" w:rsidRDefault="0074204F" w:rsidP="003836E7">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9277713" w14:textId="77777777" w:rsidR="0074204F" w:rsidRPr="00BC76C1" w:rsidRDefault="0074204F" w:rsidP="003836E7">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Subcriterii procesate de evaluatori</w:t>
            </w:r>
          </w:p>
        </w:tc>
      </w:tr>
      <w:tr w:rsidR="00266AD0" w:rsidRPr="00BC76C1" w14:paraId="5329384D"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4845121" w14:textId="77777777" w:rsidR="0074204F" w:rsidRPr="00BC76C1" w:rsidRDefault="0074204F" w:rsidP="003836E7">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A. Eligibilitatea solicitantului şi a partenerilor</w:t>
            </w:r>
          </w:p>
        </w:tc>
      </w:tr>
      <w:tr w:rsidR="00692971" w:rsidRPr="00BC76C1" w14:paraId="40A3F420"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1CF97" w14:textId="77777777" w:rsidR="00692971" w:rsidRPr="00BC76C1" w:rsidRDefault="00692971" w:rsidP="0069297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665CA18" w14:textId="58006B63" w:rsidR="00692971" w:rsidRPr="00BC76C1" w:rsidRDefault="00692971" w:rsidP="0069297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A06C678" w14:textId="77777777" w:rsidR="00692971" w:rsidRPr="00BC76C1" w:rsidRDefault="00692971" w:rsidP="00692971">
            <w:pPr>
              <w:suppressAutoHyphens/>
              <w:spacing w:after="0"/>
              <w:jc w:val="both"/>
              <w:rPr>
                <w:rFonts w:ascii="Trebuchet MS" w:eastAsia="Calibri" w:hAnsi="Trebuchet MS"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22D585F" w14:textId="142571BC" w:rsidR="00692971" w:rsidRPr="00BC76C1" w:rsidRDefault="00692971" w:rsidP="00692971">
            <w:pPr>
              <w:autoSpaceDE w:val="0"/>
              <w:autoSpaceDN w:val="0"/>
              <w:adjustRightInd w:val="0"/>
              <w:spacing w:after="0" w:line="240" w:lineRule="auto"/>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Solicitantul fac</w:t>
            </w:r>
            <w:r w:rsidR="00BA476E">
              <w:rPr>
                <w:rFonts w:ascii="Trebuchet MS" w:eastAsia="Calibri" w:hAnsi="Trebuchet MS" w:cs="Arial"/>
                <w:color w:val="002060"/>
                <w:sz w:val="20"/>
                <w:szCs w:val="20"/>
              </w:rPr>
              <w:t>e</w:t>
            </w:r>
            <w:r w:rsidRPr="00BC76C1">
              <w:rPr>
                <w:rFonts w:ascii="Trebuchet MS" w:eastAsia="Calibri" w:hAnsi="Trebuchet MS" w:cs="Arial"/>
                <w:color w:val="002060"/>
                <w:sz w:val="20"/>
                <w:szCs w:val="20"/>
              </w:rPr>
              <w:t xml:space="preserve"> parte din categoriile de solicitanți eligibili menționate în prezentul Ghid. </w:t>
            </w:r>
          </w:p>
        </w:tc>
      </w:tr>
      <w:tr w:rsidR="00266AD0" w:rsidRPr="00BC76C1" w14:paraId="681D7DCE"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CD951A1" w14:textId="77777777" w:rsidR="0074204F" w:rsidRPr="00BC76C1" w:rsidRDefault="0074204F" w:rsidP="003836E7">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B. Eligibilitatea proiectului </w:t>
            </w:r>
          </w:p>
        </w:tc>
      </w:tr>
      <w:tr w:rsidR="00266AD0" w:rsidRPr="00BC76C1" w14:paraId="5E01D0B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02C77" w14:textId="77777777" w:rsidR="0074204F" w:rsidRPr="00BC76C1" w:rsidRDefault="002115E1" w:rsidP="003836E7">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066A8E6" w14:textId="77777777" w:rsidR="0074204F" w:rsidRPr="00BC76C1" w:rsidRDefault="0074204F" w:rsidP="003836E7">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Proiectul propus spre finanțare (activitățile proiectului, cu aceleaşi rezultate, pentru aceiaşi membri ai grupului țintă) a mai beneficiat de sprijin financiar din fonduri nerambursabile (dublă finanțare)?</w:t>
            </w:r>
            <w:r w:rsidRPr="00BC76C1">
              <w:rPr>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D6A46F6" w14:textId="77777777" w:rsidR="00A614F1" w:rsidRPr="00BC76C1" w:rsidRDefault="0074204F" w:rsidP="00A614F1">
            <w:pPr>
              <w:pStyle w:val="ListParagraph"/>
              <w:numPr>
                <w:ilvl w:val="0"/>
                <w:numId w:val="10"/>
              </w:numPr>
              <w:spacing w:after="0"/>
              <w:contextualSpacing w:val="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Se verifică </w:t>
            </w:r>
            <w:r w:rsidR="00A614F1" w:rsidRPr="00BC76C1">
              <w:rPr>
                <w:rFonts w:ascii="Trebuchet MS" w:eastAsia="Calibri" w:hAnsi="Trebuchet MS" w:cs="Arial"/>
                <w:color w:val="002060"/>
                <w:sz w:val="20"/>
                <w:szCs w:val="20"/>
              </w:rPr>
              <w:t>Declarația de evitare a dublei finanțări.</w:t>
            </w:r>
          </w:p>
          <w:p w14:paraId="3131292E" w14:textId="77777777" w:rsidR="0074204F" w:rsidRPr="00BC76C1" w:rsidRDefault="0074204F" w:rsidP="00A614F1">
            <w:pPr>
              <w:suppressAutoHyphens/>
              <w:spacing w:after="0"/>
              <w:jc w:val="both"/>
              <w:rPr>
                <w:rFonts w:ascii="Trebuchet MS" w:eastAsia="Calibri" w:hAnsi="Trebuchet MS"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6058D12" w14:textId="33BF9E8D" w:rsidR="00A614F1" w:rsidRPr="00BC76C1" w:rsidRDefault="00A614F1" w:rsidP="00A614F1">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Se verifică dacă solicitantul a declarat în Declarația privind evitarea dublei finanțări că  proiectul propus spre finanțare (activitățile proiectului, cu </w:t>
            </w:r>
            <w:r w:rsidR="00617353" w:rsidRPr="00BC76C1">
              <w:rPr>
                <w:rFonts w:ascii="Trebuchet MS" w:eastAsia="Calibri" w:hAnsi="Trebuchet MS" w:cs="Arial"/>
                <w:color w:val="002060"/>
                <w:sz w:val="20"/>
                <w:szCs w:val="20"/>
              </w:rPr>
              <w:t>aceleași</w:t>
            </w:r>
            <w:r w:rsidRPr="00BC76C1">
              <w:rPr>
                <w:rFonts w:ascii="Trebuchet MS" w:eastAsia="Calibri" w:hAnsi="Trebuchet MS" w:cs="Arial"/>
                <w:color w:val="002060"/>
                <w:sz w:val="20"/>
                <w:szCs w:val="20"/>
              </w:rPr>
              <w:t xml:space="preserve"> rezultate, pentru </w:t>
            </w:r>
            <w:r w:rsidR="00617353" w:rsidRPr="00BC76C1">
              <w:rPr>
                <w:rFonts w:ascii="Trebuchet MS" w:eastAsia="Calibri" w:hAnsi="Trebuchet MS" w:cs="Arial"/>
                <w:color w:val="002060"/>
                <w:sz w:val="20"/>
                <w:szCs w:val="20"/>
              </w:rPr>
              <w:t>aceiași</w:t>
            </w:r>
            <w:r w:rsidRPr="00BC76C1">
              <w:rPr>
                <w:rFonts w:ascii="Trebuchet MS" w:eastAsia="Calibri" w:hAnsi="Trebuchet MS" w:cs="Arial"/>
                <w:color w:val="002060"/>
                <w:sz w:val="20"/>
                <w:szCs w:val="20"/>
              </w:rPr>
              <w:t xml:space="preserve"> membri ai grupului </w:t>
            </w:r>
            <w:r w:rsidR="00617353" w:rsidRPr="00BC76C1">
              <w:rPr>
                <w:rFonts w:ascii="Trebuchet MS" w:eastAsia="Calibri" w:hAnsi="Trebuchet MS" w:cs="Arial"/>
                <w:color w:val="002060"/>
                <w:sz w:val="20"/>
                <w:szCs w:val="20"/>
              </w:rPr>
              <w:t>țintă</w:t>
            </w:r>
            <w:r w:rsidRPr="00BC76C1">
              <w:rPr>
                <w:rFonts w:ascii="Trebuchet MS" w:eastAsia="Calibri" w:hAnsi="Trebuchet MS" w:cs="Arial"/>
                <w:color w:val="002060"/>
                <w:sz w:val="20"/>
                <w:szCs w:val="20"/>
              </w:rPr>
              <w:t>) NU a mai beneficiat de sprijin financiar din fonduri nerambursabile.</w:t>
            </w:r>
          </w:p>
        </w:tc>
      </w:tr>
      <w:tr w:rsidR="00266AD0" w:rsidRPr="00BC76C1" w14:paraId="2F3262AE"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FF863" w14:textId="77777777" w:rsidR="00380D2D" w:rsidRPr="00BC76C1" w:rsidRDefault="002115E1" w:rsidP="003836E7">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7D89887" w14:textId="77777777" w:rsidR="00380D2D" w:rsidRPr="00BC76C1" w:rsidRDefault="00380D2D" w:rsidP="003836E7">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w:t>
            </w:r>
            <w:r w:rsidRPr="00BC76C1">
              <w:rPr>
                <w:rFonts w:ascii="Trebuchet MS" w:eastAsia="Calibri" w:hAnsi="Trebuchet MS" w:cs="Arial"/>
                <w:color w:val="002060"/>
                <w:sz w:val="20"/>
                <w:szCs w:val="20"/>
              </w:rPr>
              <w:lastRenderedPageBreak/>
              <w:t>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B602D1D" w14:textId="06968039" w:rsidR="00380D2D" w:rsidRPr="00BC76C1" w:rsidRDefault="00380D2D" w:rsidP="003836E7">
            <w:pPr>
              <w:numPr>
                <w:ilvl w:val="0"/>
                <w:numId w:val="3"/>
              </w:numPr>
              <w:suppressAutoHyphens/>
              <w:spacing w:after="0"/>
              <w:ind w:left="292" w:hanging="404"/>
              <w:jc w:val="both"/>
              <w:rPr>
                <w:rFonts w:ascii="Trebuchet MS" w:eastAsia="Calibri" w:hAnsi="Trebuchet MS"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3AF829B" w14:textId="77777777" w:rsidR="00380D2D" w:rsidRPr="00BC76C1" w:rsidRDefault="00380D2D" w:rsidP="003836E7">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266AD0" w:rsidRPr="00BC76C1" w14:paraId="32519BD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0761E" w14:textId="77777777" w:rsidR="0074204F" w:rsidRPr="00BC76C1" w:rsidRDefault="002115E1" w:rsidP="003836E7">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BC02CA0" w14:textId="77777777" w:rsidR="0074204F" w:rsidRPr="00BC76C1" w:rsidRDefault="0074204F" w:rsidP="003836E7">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67CB3CB" w14:textId="77777777" w:rsidR="0074204F" w:rsidRPr="00BC76C1" w:rsidRDefault="0074204F" w:rsidP="003836E7">
            <w:pPr>
              <w:numPr>
                <w:ilvl w:val="0"/>
                <w:numId w:val="3"/>
              </w:numPr>
              <w:suppressAutoHyphens/>
              <w:spacing w:after="0"/>
              <w:ind w:left="292" w:hanging="404"/>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Se verifică dacă solicitantul a încadrat proiectul în axa prioritară, prioritatea de investiții, obiectivul specific, indicatorii de realizare imediată şi de rezultat și tipurile de măsuri, conform POCU şi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CC5F183" w14:textId="77777777" w:rsidR="00692971" w:rsidRPr="00BC76C1" w:rsidRDefault="00692971" w:rsidP="00692971">
            <w:pPr>
              <w:spacing w:before="120" w:after="120" w:line="240" w:lineRule="auto"/>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Se verifică dacă solicitantul a încadrat proiectul în axa prioritară, prioritatea de investiții, obiectivele specifice, indicatorii de realizare imediată și de rezultat și tipurile de măsuri, conform POCU și prezentului Ghid al solicitantului – condiții specifice. </w:t>
            </w:r>
          </w:p>
          <w:p w14:paraId="3A0A259C" w14:textId="20CEDBA0" w:rsidR="003F73F9" w:rsidRPr="00013667" w:rsidRDefault="00692971" w:rsidP="00013667">
            <w:pPr>
              <w:spacing w:before="120" w:after="120" w:line="240" w:lineRule="auto"/>
              <w:jc w:val="both"/>
              <w:rPr>
                <w:rFonts w:ascii="Trebuchet MS" w:eastAsia="Calibri" w:hAnsi="Trebuchet MS" w:cs="Arial"/>
                <w:color w:val="002060"/>
                <w:sz w:val="20"/>
                <w:szCs w:val="20"/>
              </w:rPr>
            </w:pPr>
            <w:r w:rsidRPr="00013667">
              <w:rPr>
                <w:rFonts w:ascii="Trebuchet MS" w:eastAsia="Calibri" w:hAnsi="Trebuchet MS" w:cs="Arial"/>
                <w:color w:val="002060"/>
                <w:sz w:val="20"/>
                <w:szCs w:val="20"/>
              </w:rPr>
              <w:t>Se verifică dacă proiectul respectă țintele minime ale indicatorilor pe tipuri de regiuni (conform date din tabel, secțiunea Indicatori din Ghidul solicitantului. Condiții specifice).</w:t>
            </w:r>
          </w:p>
        </w:tc>
      </w:tr>
      <w:tr w:rsidR="00692971" w:rsidRPr="00BC76C1" w14:paraId="744B177F"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7FD4CD4A" w14:textId="77777777" w:rsidR="00692971" w:rsidRPr="00BC76C1" w:rsidRDefault="00692971" w:rsidP="0069297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1D47A95" w14:textId="4926D0CA" w:rsidR="00692971" w:rsidRPr="00BC76C1" w:rsidRDefault="00692971" w:rsidP="00692971">
            <w:pPr>
              <w:widowControl w:val="0"/>
              <w:tabs>
                <w:tab w:val="left" w:pos="802"/>
                <w:tab w:val="left" w:pos="6525"/>
              </w:tabs>
              <w:spacing w:after="0"/>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 xml:space="preserve">Grupul </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 xml:space="preserve">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F6F72C7" w14:textId="29F251E5" w:rsidR="00692971" w:rsidRPr="00BC76C1" w:rsidRDefault="00692971" w:rsidP="00692971">
            <w:pPr>
              <w:numPr>
                <w:ilvl w:val="0"/>
                <w:numId w:val="3"/>
              </w:numPr>
              <w:suppressAutoHyphens/>
              <w:spacing w:after="0"/>
              <w:ind w:left="292" w:hanging="404"/>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 xml:space="preserve">Grupul </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intă al proiectului trebuie să se încadreze în categoriile eligibile men</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CC15DB0" w14:textId="135452C9" w:rsidR="00692971" w:rsidRDefault="00692971" w:rsidP="00692971">
            <w:pPr>
              <w:spacing w:after="0" w:line="240" w:lineRule="auto"/>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Grupul țintă al proiectului se încadrează în categoriile eligibile menționate în prezentul Ghid</w:t>
            </w:r>
            <w:r w:rsidR="002F69D2">
              <w:rPr>
                <w:rFonts w:ascii="Trebuchet MS" w:eastAsia="Calibri" w:hAnsi="Trebuchet MS" w:cs="Arial"/>
                <w:color w:val="002060"/>
                <w:sz w:val="20"/>
                <w:szCs w:val="20"/>
              </w:rPr>
              <w:t>.</w:t>
            </w:r>
            <w:r w:rsidRPr="00BC76C1">
              <w:rPr>
                <w:rFonts w:ascii="Trebuchet MS" w:eastAsia="Calibri" w:hAnsi="Trebuchet MS" w:cs="Arial"/>
                <w:color w:val="002060"/>
                <w:sz w:val="20"/>
                <w:szCs w:val="20"/>
              </w:rPr>
              <w:t xml:space="preserve"> </w:t>
            </w:r>
          </w:p>
          <w:p w14:paraId="277951FD" w14:textId="503C84D9" w:rsidR="00692971" w:rsidRPr="00BC76C1" w:rsidRDefault="00692971" w:rsidP="00BA476E">
            <w:pPr>
              <w:spacing w:after="0" w:line="240" w:lineRule="auto"/>
              <w:jc w:val="both"/>
              <w:rPr>
                <w:rFonts w:ascii="Trebuchet MS" w:eastAsia="Calibri" w:hAnsi="Trebuchet MS" w:cs="Arial"/>
                <w:color w:val="002060"/>
                <w:sz w:val="20"/>
                <w:szCs w:val="20"/>
              </w:rPr>
            </w:pPr>
          </w:p>
        </w:tc>
      </w:tr>
      <w:tr w:rsidR="00692971" w:rsidRPr="00BC76C1" w14:paraId="4439BD61"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FD15300" w14:textId="77777777" w:rsidR="00692971" w:rsidRPr="00BC76C1" w:rsidRDefault="00692971" w:rsidP="0069297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1C6A2E8C" w14:textId="4DEA1425" w:rsidR="00692971" w:rsidRPr="00BC76C1" w:rsidRDefault="00692971" w:rsidP="00692971">
            <w:pPr>
              <w:widowControl w:val="0"/>
              <w:tabs>
                <w:tab w:val="left" w:pos="802"/>
                <w:tab w:val="left" w:pos="6525"/>
              </w:tabs>
              <w:spacing w:after="0"/>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Valoarea proiectului și contribu</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 xml:space="preserve">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0887AF7" w14:textId="14214E8A" w:rsidR="00692971" w:rsidRPr="00BC76C1" w:rsidRDefault="00692971" w:rsidP="00692971">
            <w:pPr>
              <w:numPr>
                <w:ilvl w:val="0"/>
                <w:numId w:val="3"/>
              </w:numPr>
              <w:suppressAutoHyphens/>
              <w:spacing w:after="0"/>
              <w:ind w:left="292" w:hanging="404"/>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Valoarea proiectului și contribuția financiară solicitată  trebuie să se înscrie în limitele stabilite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EE221DB" w14:textId="2ED50596" w:rsidR="00692971" w:rsidRPr="00BC76C1" w:rsidRDefault="00692971" w:rsidP="00692971">
            <w:pPr>
              <w:spacing w:after="0"/>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Valoarea maximă a proiectului și contribuția financiară solicitată  se încadrează în limitele stabilite</w:t>
            </w:r>
            <w:r w:rsidR="00013667">
              <w:rPr>
                <w:rFonts w:ascii="Trebuchet MS" w:eastAsia="Calibri" w:hAnsi="Trebuchet MS" w:cs="Arial"/>
                <w:color w:val="002060"/>
                <w:sz w:val="20"/>
                <w:szCs w:val="20"/>
              </w:rPr>
              <w:t xml:space="preserve"> de </w:t>
            </w:r>
            <w:r w:rsidR="00617353" w:rsidRPr="00617353">
              <w:rPr>
                <w:rFonts w:ascii="Trebuchet MS" w:eastAsia="Calibri" w:hAnsi="Trebuchet MS" w:cs="Arial"/>
                <w:i/>
                <w:iCs/>
                <w:color w:val="002060"/>
                <w:sz w:val="20"/>
                <w:szCs w:val="20"/>
              </w:rPr>
              <w:t>G</w:t>
            </w:r>
            <w:r w:rsidR="00013667" w:rsidRPr="00617353">
              <w:rPr>
                <w:rFonts w:ascii="Trebuchet MS" w:eastAsia="Calibri" w:hAnsi="Trebuchet MS" w:cs="Arial"/>
                <w:i/>
                <w:iCs/>
                <w:color w:val="002060"/>
                <w:sz w:val="20"/>
                <w:szCs w:val="20"/>
              </w:rPr>
              <w:t xml:space="preserve">hidul </w:t>
            </w:r>
            <w:r w:rsidR="00617353" w:rsidRPr="00617353">
              <w:rPr>
                <w:rFonts w:ascii="Trebuchet MS" w:eastAsia="Calibri" w:hAnsi="Trebuchet MS" w:cs="Arial"/>
                <w:i/>
                <w:iCs/>
                <w:color w:val="002060"/>
                <w:sz w:val="20"/>
                <w:szCs w:val="20"/>
              </w:rPr>
              <w:t>Solicitantului. Condiții</w:t>
            </w:r>
            <w:r w:rsidR="00013667" w:rsidRPr="00617353">
              <w:rPr>
                <w:rFonts w:ascii="Trebuchet MS" w:eastAsia="Calibri" w:hAnsi="Trebuchet MS" w:cs="Arial"/>
                <w:i/>
                <w:iCs/>
                <w:color w:val="002060"/>
                <w:sz w:val="20"/>
                <w:szCs w:val="20"/>
              </w:rPr>
              <w:t xml:space="preserve"> specifice</w:t>
            </w:r>
            <w:r w:rsidRPr="00892448">
              <w:rPr>
                <w:rFonts w:ascii="Trebuchet MS" w:eastAsia="Calibri" w:hAnsi="Trebuchet MS" w:cs="Arial"/>
                <w:color w:val="002060"/>
                <w:sz w:val="20"/>
                <w:szCs w:val="20"/>
              </w:rPr>
              <w:t xml:space="preserve">. </w:t>
            </w:r>
          </w:p>
        </w:tc>
      </w:tr>
      <w:tr w:rsidR="00266AD0" w:rsidRPr="00BC76C1" w14:paraId="4CC29C63"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622FE96" w14:textId="77777777" w:rsidR="00D90BA5" w:rsidRPr="00BC76C1" w:rsidRDefault="002115E1" w:rsidP="003836E7">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78DC438" w14:textId="77777777" w:rsidR="00D90BA5" w:rsidRPr="00BC76C1" w:rsidRDefault="00D90BA5" w:rsidP="003836E7">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D5868" w14:textId="076A592A" w:rsidR="00D90BA5" w:rsidRPr="00BC76C1" w:rsidRDefault="00D90BA5" w:rsidP="006B3A9F">
            <w:pPr>
              <w:numPr>
                <w:ilvl w:val="0"/>
                <w:numId w:val="3"/>
              </w:numPr>
              <w:suppressAutoHyphens/>
              <w:spacing w:after="0"/>
              <w:ind w:left="292" w:hanging="404"/>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Durata de implementare este de</w:t>
            </w:r>
            <w:r w:rsidR="0072260F" w:rsidRPr="00BC76C1">
              <w:rPr>
                <w:rFonts w:ascii="Trebuchet MS" w:eastAsia="Calibri" w:hAnsi="Trebuchet MS" w:cs="Arial"/>
                <w:color w:val="002060"/>
                <w:sz w:val="20"/>
                <w:szCs w:val="20"/>
              </w:rPr>
              <w:t xml:space="preserve"> </w:t>
            </w:r>
            <w:r w:rsidR="00C82EE5">
              <w:rPr>
                <w:rFonts w:ascii="Trebuchet MS" w:eastAsia="Calibri" w:hAnsi="Trebuchet MS" w:cs="Arial"/>
                <w:color w:val="002060"/>
                <w:sz w:val="20"/>
                <w:szCs w:val="20"/>
              </w:rPr>
              <w:t>minimum</w:t>
            </w:r>
            <w:r w:rsidR="00692971" w:rsidRPr="00BC76C1">
              <w:rPr>
                <w:rFonts w:ascii="Trebuchet MS" w:eastAsia="Calibri" w:hAnsi="Trebuchet MS" w:cs="Arial"/>
                <w:color w:val="002060"/>
                <w:sz w:val="20"/>
                <w:szCs w:val="20"/>
              </w:rPr>
              <w:t xml:space="preserve"> 2</w:t>
            </w:r>
            <w:r w:rsidR="00BA476E">
              <w:rPr>
                <w:rFonts w:ascii="Trebuchet MS" w:eastAsia="Calibri" w:hAnsi="Trebuchet MS" w:cs="Arial"/>
                <w:color w:val="002060"/>
                <w:sz w:val="20"/>
                <w:szCs w:val="20"/>
              </w:rPr>
              <w:t>4</w:t>
            </w:r>
            <w:r w:rsidR="00B7412D" w:rsidRPr="00BC76C1">
              <w:rPr>
                <w:rFonts w:ascii="Trebuchet MS" w:eastAsia="Calibri" w:hAnsi="Trebuchet MS" w:cs="Arial"/>
                <w:color w:val="002060"/>
                <w:sz w:val="20"/>
                <w:szCs w:val="20"/>
              </w:rPr>
              <w:t xml:space="preserve"> </w:t>
            </w:r>
            <w:r w:rsidRPr="00BC76C1">
              <w:rPr>
                <w:rFonts w:ascii="Trebuchet MS" w:eastAsia="Calibri" w:hAnsi="Trebuchet MS" w:cs="Arial"/>
                <w:color w:val="002060"/>
                <w:sz w:val="20"/>
                <w:szCs w:val="2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925733D" w14:textId="532C46FA" w:rsidR="00D90BA5" w:rsidRPr="00BC76C1" w:rsidRDefault="00845661" w:rsidP="00845661">
            <w:pPr>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Se va verifica daca durata de</w:t>
            </w:r>
            <w:r w:rsidR="00484DC3" w:rsidRPr="00BC76C1">
              <w:rPr>
                <w:rFonts w:ascii="Trebuchet MS" w:eastAsia="Calibri" w:hAnsi="Trebuchet MS" w:cs="Arial"/>
                <w:color w:val="002060"/>
                <w:sz w:val="20"/>
                <w:szCs w:val="20"/>
              </w:rPr>
              <w:t xml:space="preserve"> implementare este de </w:t>
            </w:r>
            <w:r w:rsidR="00C82EE5">
              <w:rPr>
                <w:rFonts w:ascii="Trebuchet MS" w:eastAsia="Calibri" w:hAnsi="Trebuchet MS" w:cs="Arial"/>
                <w:color w:val="002060"/>
                <w:sz w:val="20"/>
                <w:szCs w:val="20"/>
              </w:rPr>
              <w:t>minimum</w:t>
            </w:r>
            <w:r w:rsidR="00484DC3" w:rsidRPr="00BC76C1">
              <w:rPr>
                <w:rFonts w:ascii="Trebuchet MS" w:eastAsia="Calibri" w:hAnsi="Trebuchet MS" w:cs="Arial"/>
                <w:color w:val="002060"/>
                <w:sz w:val="20"/>
                <w:szCs w:val="20"/>
              </w:rPr>
              <w:t xml:space="preserve"> </w:t>
            </w:r>
            <w:r w:rsidR="00692971" w:rsidRPr="00BC76C1">
              <w:rPr>
                <w:rFonts w:ascii="Trebuchet MS" w:eastAsia="Calibri" w:hAnsi="Trebuchet MS" w:cs="Arial"/>
                <w:color w:val="002060"/>
                <w:sz w:val="20"/>
                <w:szCs w:val="20"/>
              </w:rPr>
              <w:t>2</w:t>
            </w:r>
            <w:r w:rsidR="00BA476E">
              <w:rPr>
                <w:rFonts w:ascii="Trebuchet MS" w:eastAsia="Calibri" w:hAnsi="Trebuchet MS" w:cs="Arial"/>
                <w:color w:val="002060"/>
                <w:sz w:val="20"/>
                <w:szCs w:val="20"/>
              </w:rPr>
              <w:t>4</w:t>
            </w:r>
            <w:r w:rsidRPr="00BC76C1">
              <w:rPr>
                <w:rFonts w:ascii="Trebuchet MS" w:eastAsia="Calibri" w:hAnsi="Trebuchet MS" w:cs="Arial"/>
                <w:color w:val="002060"/>
                <w:sz w:val="20"/>
                <w:szCs w:val="20"/>
              </w:rPr>
              <w:t xml:space="preserve"> luni</w:t>
            </w:r>
            <w:r w:rsidR="00692971" w:rsidRPr="00BC76C1">
              <w:rPr>
                <w:rFonts w:ascii="Trebuchet MS" w:eastAsia="Calibri" w:hAnsi="Trebuchet MS" w:cs="Arial"/>
                <w:color w:val="002060"/>
                <w:sz w:val="20"/>
                <w:szCs w:val="20"/>
              </w:rPr>
              <w:t xml:space="preserve">. </w:t>
            </w:r>
          </w:p>
        </w:tc>
      </w:tr>
      <w:tr w:rsidR="00BC76C1" w:rsidRPr="00BC76C1" w14:paraId="3CD6A264" w14:textId="77777777" w:rsidTr="00D241C3">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60F668C4" w14:textId="77777777" w:rsidR="00BC76C1" w:rsidRPr="00BC76C1" w:rsidRDefault="00BC76C1" w:rsidP="00BC76C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681E0922" w14:textId="382A7230" w:rsidR="00BC76C1" w:rsidRPr="00BC76C1" w:rsidRDefault="00BC76C1" w:rsidP="00BC76C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Cheltuielile prevăzute respectă prevederile legale privind eligibilitatea, inclusiv limitarea cheltuielilor de tip FEDR la maximum prevăzut în Ghidul Solicitantului?</w:t>
            </w:r>
            <w:r w:rsidRPr="00892448">
              <w:rPr>
                <w:rFonts w:ascii="Trebuchet MS" w:eastAsia="Calibri" w:hAnsi="Trebuchet MS" w:cs="Arial"/>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92E4E93" w14:textId="77777777" w:rsidR="00BC76C1" w:rsidRPr="00892448" w:rsidRDefault="00BC76C1" w:rsidP="00BC76C1">
            <w:pPr>
              <w:numPr>
                <w:ilvl w:val="0"/>
                <w:numId w:val="3"/>
              </w:numPr>
              <w:suppressAutoHyphens/>
              <w:spacing w:after="0"/>
              <w:ind w:left="292" w:hanging="404"/>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 xml:space="preserve">Cheltuielile prevăzute la capitolul de cheltuieli eligibile trebuie să fie conforme cu cele prevăzute în prezentul Ghid </w:t>
            </w:r>
          </w:p>
          <w:p w14:paraId="401229B4" w14:textId="308947F4" w:rsidR="00BC76C1" w:rsidRPr="00BC76C1" w:rsidRDefault="00BC76C1" w:rsidP="00BC76C1">
            <w:pPr>
              <w:numPr>
                <w:ilvl w:val="0"/>
                <w:numId w:val="3"/>
              </w:numPr>
              <w:suppressAutoHyphens/>
              <w:spacing w:after="0"/>
              <w:ind w:left="292" w:hanging="404"/>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2174E1F" w14:textId="7A5BDF6B" w:rsidR="00BC76C1" w:rsidRPr="00892448" w:rsidRDefault="00BC76C1" w:rsidP="00BC76C1">
            <w:pPr>
              <w:numPr>
                <w:ilvl w:val="0"/>
                <w:numId w:val="3"/>
              </w:numPr>
              <w:suppressAutoHyphens/>
              <w:spacing w:after="0"/>
              <w:ind w:left="292" w:hanging="404"/>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Cheltuielile prevăzute la capitolul de cheltuieli eligibile trebuie să fie conforme cu cele prevăzute în prezentul Ghid</w:t>
            </w:r>
            <w:r w:rsidR="00617353">
              <w:rPr>
                <w:rFonts w:ascii="Trebuchet MS" w:eastAsia="Calibri" w:hAnsi="Trebuchet MS" w:cs="Arial"/>
                <w:color w:val="002060"/>
                <w:sz w:val="20"/>
                <w:szCs w:val="20"/>
              </w:rPr>
              <w:t>:</w:t>
            </w:r>
          </w:p>
          <w:p w14:paraId="4541C412" w14:textId="0EE1C241" w:rsidR="00013667" w:rsidRPr="00013667" w:rsidRDefault="00013667" w:rsidP="00013667">
            <w:pPr>
              <w:pStyle w:val="ListParagraph"/>
              <w:numPr>
                <w:ilvl w:val="0"/>
                <w:numId w:val="37"/>
              </w:numPr>
              <w:suppressAutoHyphens/>
              <w:spacing w:after="0" w:line="240" w:lineRule="auto"/>
              <w:rPr>
                <w:rFonts w:ascii="Trebuchet MS" w:eastAsia="Calibri" w:hAnsi="Trebuchet MS" w:cs="Arial"/>
                <w:color w:val="002060"/>
                <w:sz w:val="20"/>
                <w:szCs w:val="20"/>
              </w:rPr>
            </w:pPr>
            <w:r w:rsidRPr="00013667">
              <w:rPr>
                <w:rFonts w:ascii="Trebuchet MS" w:eastAsia="Calibri" w:hAnsi="Trebuchet MS" w:cs="Arial"/>
                <w:color w:val="002060"/>
                <w:sz w:val="20"/>
                <w:szCs w:val="20"/>
              </w:rPr>
              <w:t>Cheltuieli de tip FEDR aferente cheltuielilor directe: maximum 10% din cheltuielile directe ale proiectului.</w:t>
            </w:r>
          </w:p>
          <w:p w14:paraId="32CEA682" w14:textId="558A2B61" w:rsidR="00BC76C1" w:rsidRPr="00013667" w:rsidRDefault="00BC76C1" w:rsidP="00C82EE5">
            <w:pPr>
              <w:pStyle w:val="ListParagraph"/>
              <w:suppressAutoHyphens/>
              <w:spacing w:after="0" w:line="240" w:lineRule="auto"/>
              <w:rPr>
                <w:rFonts w:ascii="Trebuchet MS" w:eastAsia="Calibri" w:hAnsi="Trebuchet MS" w:cs="Arial"/>
                <w:color w:val="002060"/>
                <w:sz w:val="20"/>
                <w:szCs w:val="20"/>
              </w:rPr>
            </w:pPr>
          </w:p>
        </w:tc>
      </w:tr>
      <w:tr w:rsidR="00BC76C1" w:rsidRPr="00BC76C1" w14:paraId="6AC70D95"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0B604" w14:textId="77777777" w:rsidR="00BC76C1" w:rsidRPr="00BC76C1" w:rsidRDefault="00BC76C1" w:rsidP="00BC76C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36935" w14:textId="00E1E406" w:rsidR="00BC76C1" w:rsidRPr="00BC76C1" w:rsidRDefault="00BC76C1" w:rsidP="00BC76C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17E11B" w14:textId="0887C02C" w:rsidR="00BC76C1" w:rsidRPr="00BC76C1" w:rsidRDefault="00BC76C1" w:rsidP="00BC76C1">
            <w:pPr>
              <w:numPr>
                <w:ilvl w:val="0"/>
                <w:numId w:val="3"/>
              </w:numPr>
              <w:suppressAutoHyphens/>
              <w:spacing w:after="0"/>
              <w:ind w:left="175" w:hanging="283"/>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Bugetul respectă rata de cofinan</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are (FSE, buget na</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ional și contribu</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E23B441" w14:textId="3C75C1F4" w:rsidR="00BC76C1" w:rsidRPr="00BC76C1" w:rsidRDefault="00BC76C1" w:rsidP="00BC76C1">
            <w:pPr>
              <w:spacing w:after="0"/>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Se va verifica respectarea ratei de cofinanțare minimă</w:t>
            </w:r>
            <w:r w:rsidR="002F69D2">
              <w:rPr>
                <w:rFonts w:ascii="Trebuchet MS" w:eastAsia="Calibri" w:hAnsi="Trebuchet MS" w:cs="Arial"/>
                <w:color w:val="002060"/>
                <w:sz w:val="20"/>
                <w:szCs w:val="20"/>
              </w:rPr>
              <w:t>.</w:t>
            </w:r>
          </w:p>
        </w:tc>
      </w:tr>
      <w:tr w:rsidR="00BC76C1" w:rsidRPr="00BC76C1" w14:paraId="0708B37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10396" w14:textId="77777777" w:rsidR="00BC76C1" w:rsidRPr="00BC76C1" w:rsidRDefault="00BC76C1" w:rsidP="00BC76C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lastRenderedPageBreak/>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D39870" w14:textId="4701B2B0" w:rsidR="00BC76C1" w:rsidRPr="00BC76C1" w:rsidRDefault="00BC76C1" w:rsidP="00BC76C1">
            <w:pPr>
              <w:widowControl w:val="0"/>
              <w:tabs>
                <w:tab w:val="left" w:pos="802"/>
                <w:tab w:val="left" w:pos="6525"/>
              </w:tabs>
              <w:spacing w:after="0"/>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Proiectul cuprinde cel pu</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in activită</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 xml:space="preserve">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BDFC6" w14:textId="1C2B9D9C" w:rsidR="00BC76C1" w:rsidRPr="00BC76C1" w:rsidRDefault="00BC76C1" w:rsidP="00BC76C1">
            <w:pPr>
              <w:numPr>
                <w:ilvl w:val="0"/>
                <w:numId w:val="3"/>
              </w:numPr>
              <w:suppressAutoHyphens/>
              <w:spacing w:after="0"/>
              <w:ind w:left="175" w:hanging="283"/>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Proiectul trebuie să cuprindă cel pu</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in activită</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 xml:space="preserve">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DF2C038" w14:textId="24F8A650" w:rsidR="00BC76C1" w:rsidRPr="00BC76C1" w:rsidRDefault="00BC76C1" w:rsidP="00BC76C1">
            <w:pPr>
              <w:spacing w:after="0" w:line="240" w:lineRule="auto"/>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 xml:space="preserve">Se verifică dacă proiectul cuprinde </w:t>
            </w:r>
            <w:r w:rsidR="002C6022">
              <w:rPr>
                <w:rFonts w:ascii="Trebuchet MS" w:eastAsia="Calibri" w:hAnsi="Trebuchet MS" w:cs="Arial"/>
                <w:color w:val="002060"/>
                <w:sz w:val="20"/>
                <w:szCs w:val="20"/>
              </w:rPr>
              <w:t>activități</w:t>
            </w:r>
            <w:r w:rsidRPr="00BC76C1">
              <w:rPr>
                <w:rFonts w:ascii="Trebuchet MS" w:eastAsia="Calibri" w:hAnsi="Trebuchet MS" w:cs="Arial"/>
                <w:color w:val="002060"/>
                <w:sz w:val="20"/>
                <w:szCs w:val="20"/>
              </w:rPr>
              <w:t xml:space="preserve"> principale aferente OS </w:t>
            </w:r>
            <w:r w:rsidR="00D36AD5">
              <w:rPr>
                <w:rFonts w:ascii="Trebuchet MS" w:eastAsia="Calibri" w:hAnsi="Trebuchet MS" w:cs="Arial"/>
                <w:color w:val="002060"/>
                <w:sz w:val="20"/>
                <w:szCs w:val="20"/>
              </w:rPr>
              <w:t xml:space="preserve">6.3, </w:t>
            </w:r>
            <w:r w:rsidRPr="00BC76C1">
              <w:rPr>
                <w:rFonts w:ascii="Trebuchet MS" w:eastAsia="Calibri" w:hAnsi="Trebuchet MS" w:cs="Arial"/>
                <w:color w:val="002060"/>
                <w:sz w:val="20"/>
                <w:szCs w:val="20"/>
              </w:rPr>
              <w:t>6.5. și 6.6</w:t>
            </w:r>
            <w:r w:rsidR="002F69D2">
              <w:rPr>
                <w:rFonts w:ascii="Trebuchet MS" w:eastAsia="Calibri" w:hAnsi="Trebuchet MS" w:cs="Arial"/>
                <w:color w:val="002060"/>
                <w:sz w:val="20"/>
                <w:szCs w:val="20"/>
              </w:rPr>
              <w:t>.</w:t>
            </w:r>
          </w:p>
          <w:p w14:paraId="10C8EBBF" w14:textId="78A39B45" w:rsidR="00BC76C1" w:rsidRPr="00BC76C1" w:rsidRDefault="00BC76C1" w:rsidP="00BC76C1">
            <w:pPr>
              <w:spacing w:after="0" w:line="240" w:lineRule="auto"/>
              <w:jc w:val="both"/>
              <w:rPr>
                <w:rFonts w:ascii="Trebuchet MS" w:eastAsia="Calibri" w:hAnsi="Trebuchet MS" w:cs="Arial"/>
                <w:color w:val="002060"/>
                <w:sz w:val="20"/>
                <w:szCs w:val="20"/>
              </w:rPr>
            </w:pPr>
          </w:p>
        </w:tc>
      </w:tr>
      <w:tr w:rsidR="00BC76C1" w:rsidRPr="00BC76C1" w14:paraId="112D3B92"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9A3D" w14:textId="77777777" w:rsidR="00BC76C1" w:rsidRPr="00BC76C1" w:rsidRDefault="00BC76C1" w:rsidP="00BC76C1">
            <w:pPr>
              <w:widowControl w:val="0"/>
              <w:tabs>
                <w:tab w:val="left" w:pos="802"/>
                <w:tab w:val="left" w:pos="6525"/>
              </w:tabs>
              <w:spacing w:after="0"/>
              <w:jc w:val="both"/>
              <w:rPr>
                <w:rFonts w:ascii="Trebuchet MS" w:eastAsia="Calibri" w:hAnsi="Trebuchet MS" w:cs="Arial"/>
                <w:color w:val="002060"/>
                <w:sz w:val="20"/>
                <w:szCs w:val="20"/>
              </w:rPr>
            </w:pPr>
            <w:r w:rsidRPr="00BC76C1">
              <w:rPr>
                <w:rFonts w:ascii="Trebuchet MS" w:eastAsia="Calibri" w:hAnsi="Trebuchet MS" w:cs="Arial"/>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20C19" w14:textId="0A0C841E" w:rsidR="00BC76C1" w:rsidRPr="00BC76C1" w:rsidRDefault="00BC76C1" w:rsidP="00BC76C1">
            <w:pPr>
              <w:widowControl w:val="0"/>
              <w:tabs>
                <w:tab w:val="left" w:pos="802"/>
                <w:tab w:val="left" w:pos="6525"/>
              </w:tabs>
              <w:spacing w:after="0"/>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6F152" w14:textId="19DA7063" w:rsidR="00BC76C1" w:rsidRPr="00BC76C1" w:rsidRDefault="00BC76C1" w:rsidP="00BC76C1">
            <w:pPr>
              <w:numPr>
                <w:ilvl w:val="0"/>
                <w:numId w:val="3"/>
              </w:numPr>
              <w:suppressAutoHyphens/>
              <w:spacing w:after="0"/>
              <w:ind w:left="175" w:hanging="283"/>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Proiectul trebuie să cuprindă, în cadrul activită</w:t>
            </w:r>
            <w:r w:rsidRPr="00BC76C1">
              <w:rPr>
                <w:rFonts w:ascii="Trebuchet MS" w:eastAsia="Calibri" w:hAnsi="Trebuchet MS" w:cs="Arial"/>
                <w:color w:val="002060"/>
                <w:sz w:val="20"/>
                <w:szCs w:val="20"/>
              </w:rPr>
              <w:t>ț</w:t>
            </w:r>
            <w:r w:rsidRPr="00892448">
              <w:rPr>
                <w:rFonts w:ascii="Trebuchet MS" w:eastAsia="Calibri" w:hAnsi="Trebuchet MS" w:cs="Arial"/>
                <w:color w:val="002060"/>
                <w:sz w:val="20"/>
                <w:szCs w:val="20"/>
              </w:rPr>
              <w:t xml:space="preserve">ii de informare și publicitate, măsurile minime  prevăzute în </w:t>
            </w:r>
            <w:r w:rsidRPr="00BC76C1">
              <w:rPr>
                <w:rFonts w:ascii="Trebuchet MS" w:eastAsia="Calibri" w:hAnsi="Trebuchet MS" w:cs="Arial"/>
                <w:color w:val="002060"/>
                <w:sz w:val="20"/>
                <w:szCs w:val="20"/>
              </w:rPr>
              <w:t>Orientări privind accesarea finanțărilor  în cadrul POCU</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B54D99D" w14:textId="2E6C75C8" w:rsidR="00BC76C1" w:rsidRPr="00BC76C1" w:rsidRDefault="00BC76C1" w:rsidP="00BC76C1">
            <w:pPr>
              <w:spacing w:after="0"/>
              <w:jc w:val="both"/>
              <w:rPr>
                <w:rFonts w:ascii="Trebuchet MS" w:eastAsia="Calibri" w:hAnsi="Trebuchet MS" w:cs="Arial"/>
                <w:color w:val="002060"/>
                <w:sz w:val="20"/>
                <w:szCs w:val="20"/>
              </w:rPr>
            </w:pPr>
            <w:r w:rsidRPr="00892448">
              <w:rPr>
                <w:rFonts w:ascii="Trebuchet MS" w:eastAsia="Calibri" w:hAnsi="Trebuchet MS" w:cs="Arial"/>
                <w:color w:val="002060"/>
                <w:sz w:val="20"/>
                <w:szCs w:val="20"/>
              </w:rPr>
              <w:t xml:space="preserve">Se va verifica respectarea măsurilor minime de informare și publicitate la nivelul proiectului conform </w:t>
            </w:r>
            <w:r w:rsidRPr="00BC76C1">
              <w:rPr>
                <w:rFonts w:ascii="Trebuchet MS" w:eastAsia="Calibri" w:hAnsi="Trebuchet MS" w:cs="Arial"/>
                <w:color w:val="002060"/>
                <w:sz w:val="20"/>
                <w:szCs w:val="20"/>
              </w:rPr>
              <w:t>Orientări privind accesarea finanțărilor  în cadrul Programului Operațional Capital Uman 2014-2020.</w:t>
            </w:r>
          </w:p>
        </w:tc>
      </w:tr>
    </w:tbl>
    <w:p w14:paraId="0F531A39" w14:textId="77777777" w:rsidR="0074204F" w:rsidRPr="00266AD0" w:rsidRDefault="0074204F" w:rsidP="003836E7">
      <w:pPr>
        <w:spacing w:after="0"/>
        <w:rPr>
          <w:rFonts w:ascii="Trebuchet MS" w:hAnsi="Trebuchet MS"/>
          <w:color w:val="0F243E" w:themeColor="text2" w:themeShade="80"/>
        </w:rPr>
      </w:pPr>
    </w:p>
    <w:sectPr w:rsidR="0074204F" w:rsidRPr="00266AD0"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5C369" w14:textId="77777777" w:rsidR="001B2FFA" w:rsidRDefault="001B2FFA" w:rsidP="0074204F">
      <w:pPr>
        <w:spacing w:after="0" w:line="240" w:lineRule="auto"/>
      </w:pPr>
      <w:r>
        <w:separator/>
      </w:r>
    </w:p>
  </w:endnote>
  <w:endnote w:type="continuationSeparator" w:id="0">
    <w:p w14:paraId="5920C9FA" w14:textId="77777777" w:rsidR="001B2FFA" w:rsidRDefault="001B2FFA"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828264"/>
      <w:docPartObj>
        <w:docPartGallery w:val="Page Numbers (Bottom of Page)"/>
        <w:docPartUnique/>
      </w:docPartObj>
    </w:sdtPr>
    <w:sdtEndPr>
      <w:rPr>
        <w:rFonts w:ascii="Calibri" w:hAnsi="Calibri"/>
        <w:b/>
        <w:color w:val="17365D" w:themeColor="text2" w:themeShade="BF"/>
      </w:rPr>
    </w:sdtEndPr>
    <w:sdtContent>
      <w:p w14:paraId="08775529" w14:textId="77777777"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B72544">
          <w:rPr>
            <w:rFonts w:ascii="Calibri" w:hAnsi="Calibri"/>
            <w:b/>
            <w:noProof/>
            <w:color w:val="17365D" w:themeColor="text2" w:themeShade="BF"/>
          </w:rPr>
          <w:t>7</w:t>
        </w:r>
        <w:r w:rsidRPr="00FF0A3F">
          <w:rPr>
            <w:rFonts w:ascii="Calibri" w:hAnsi="Calibri"/>
            <w:b/>
            <w:color w:val="17365D" w:themeColor="text2" w:themeShade="BF"/>
          </w:rPr>
          <w:fldChar w:fldCharType="end"/>
        </w:r>
      </w:p>
    </w:sdtContent>
  </w:sdt>
  <w:p w14:paraId="650AB133" w14:textId="77777777" w:rsidR="00FF0A3F" w:rsidRDefault="00FF0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0FC8D" w14:textId="77777777" w:rsidR="001B2FFA" w:rsidRDefault="001B2FFA" w:rsidP="0074204F">
      <w:pPr>
        <w:spacing w:after="0" w:line="240" w:lineRule="auto"/>
      </w:pPr>
      <w:r>
        <w:separator/>
      </w:r>
    </w:p>
  </w:footnote>
  <w:footnote w:type="continuationSeparator" w:id="0">
    <w:p w14:paraId="44D0AB35" w14:textId="77777777" w:rsidR="001B2FFA" w:rsidRDefault="001B2FFA" w:rsidP="0074204F">
      <w:pPr>
        <w:spacing w:after="0" w:line="240" w:lineRule="auto"/>
      </w:pPr>
      <w:r>
        <w:continuationSeparator/>
      </w:r>
    </w:p>
  </w:footnote>
  <w:footnote w:id="1">
    <w:p w14:paraId="0603EC5C" w14:textId="77777777"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1.25pt;height:11.25pt" o:bullet="t">
        <v:imagedata r:id="rId1" o:title="mso1D71"/>
      </v:shape>
    </w:pict>
  </w:numPicBullet>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C53DF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0" w15:restartNumberingAfterBreak="0">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15:restartNumberingAfterBreak="0">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1CE1BC7"/>
    <w:multiLevelType w:val="hybridMultilevel"/>
    <w:tmpl w:val="AA5AD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3373C1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7" w15:restartNumberingAfterBreak="0">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9B0A1A"/>
    <w:multiLevelType w:val="hybridMultilevel"/>
    <w:tmpl w:val="CB724FFC"/>
    <w:lvl w:ilvl="0" w:tplc="D27696C0">
      <w:start w:val="7"/>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EA4C43"/>
    <w:multiLevelType w:val="hybridMultilevel"/>
    <w:tmpl w:val="BFB2C8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46B9619A"/>
    <w:multiLevelType w:val="hybridMultilevel"/>
    <w:tmpl w:val="BF8C0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5" w15:restartNumberingAfterBreak="0">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8" w15:restartNumberingAfterBreak="0">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3" w15:restartNumberingAfterBreak="0">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E6170"/>
    <w:multiLevelType w:val="hybridMultilevel"/>
    <w:tmpl w:val="86C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9"/>
  </w:num>
  <w:num w:numId="6">
    <w:abstractNumId w:val="30"/>
  </w:num>
  <w:num w:numId="7">
    <w:abstractNumId w:val="29"/>
  </w:num>
  <w:num w:numId="8">
    <w:abstractNumId w:val="47"/>
  </w:num>
  <w:num w:numId="9">
    <w:abstractNumId w:val="13"/>
  </w:num>
  <w:num w:numId="10">
    <w:abstractNumId w:val="33"/>
  </w:num>
  <w:num w:numId="11">
    <w:abstractNumId w:val="10"/>
  </w:num>
  <w:num w:numId="12">
    <w:abstractNumId w:val="42"/>
  </w:num>
  <w:num w:numId="13">
    <w:abstractNumId w:val="23"/>
  </w:num>
  <w:num w:numId="14">
    <w:abstractNumId w:val="22"/>
  </w:num>
  <w:num w:numId="15">
    <w:abstractNumId w:val="15"/>
  </w:num>
  <w:num w:numId="16">
    <w:abstractNumId w:val="34"/>
  </w:num>
  <w:num w:numId="17">
    <w:abstractNumId w:val="3"/>
  </w:num>
  <w:num w:numId="18">
    <w:abstractNumId w:val="7"/>
  </w:num>
  <w:num w:numId="19">
    <w:abstractNumId w:val="40"/>
  </w:num>
  <w:num w:numId="20">
    <w:abstractNumId w:val="5"/>
  </w:num>
  <w:num w:numId="21">
    <w:abstractNumId w:val="43"/>
  </w:num>
  <w:num w:numId="22">
    <w:abstractNumId w:val="36"/>
  </w:num>
  <w:num w:numId="23">
    <w:abstractNumId w:val="19"/>
  </w:num>
  <w:num w:numId="24">
    <w:abstractNumId w:val="32"/>
  </w:num>
  <w:num w:numId="25">
    <w:abstractNumId w:val="12"/>
  </w:num>
  <w:num w:numId="26">
    <w:abstractNumId w:val="35"/>
  </w:num>
  <w:num w:numId="27">
    <w:abstractNumId w:val="41"/>
  </w:num>
  <w:num w:numId="28">
    <w:abstractNumId w:val="26"/>
  </w:num>
  <w:num w:numId="29">
    <w:abstractNumId w:val="46"/>
  </w:num>
  <w:num w:numId="30">
    <w:abstractNumId w:val="17"/>
  </w:num>
  <w:num w:numId="31">
    <w:abstractNumId w:val="37"/>
  </w:num>
  <w:num w:numId="32">
    <w:abstractNumId w:val="8"/>
  </w:num>
  <w:num w:numId="33">
    <w:abstractNumId w:val="31"/>
  </w:num>
  <w:num w:numId="34">
    <w:abstractNumId w:val="4"/>
  </w:num>
  <w:num w:numId="35">
    <w:abstractNumId w:val="38"/>
  </w:num>
  <w:num w:numId="36">
    <w:abstractNumId w:val="18"/>
  </w:num>
  <w:num w:numId="37">
    <w:abstractNumId w:val="27"/>
  </w:num>
  <w:num w:numId="38">
    <w:abstractNumId w:val="28"/>
  </w:num>
  <w:num w:numId="39">
    <w:abstractNumId w:val="45"/>
  </w:num>
  <w:num w:numId="40">
    <w:abstractNumId w:val="21"/>
  </w:num>
  <w:num w:numId="41">
    <w:abstractNumId w:val="24"/>
  </w:num>
  <w:num w:numId="42">
    <w:abstractNumId w:val="20"/>
  </w:num>
  <w:num w:numId="43">
    <w:abstractNumId w:val="44"/>
  </w:num>
  <w:num w:numId="44">
    <w:abstractNumId w:val="14"/>
  </w:num>
  <w:num w:numId="45">
    <w:abstractNumId w:val="9"/>
  </w:num>
  <w:num w:numId="46">
    <w:abstractNumId w:val="16"/>
  </w:num>
  <w:num w:numId="47">
    <w:abstractNumId w:val="25"/>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04F"/>
    <w:rsid w:val="000004E6"/>
    <w:rsid w:val="00013667"/>
    <w:rsid w:val="00020AAC"/>
    <w:rsid w:val="00026A01"/>
    <w:rsid w:val="00037570"/>
    <w:rsid w:val="00047AC7"/>
    <w:rsid w:val="000500ED"/>
    <w:rsid w:val="00055B86"/>
    <w:rsid w:val="000A704B"/>
    <w:rsid w:val="000B30D9"/>
    <w:rsid w:val="000B4D7E"/>
    <w:rsid w:val="000C5A72"/>
    <w:rsid w:val="000D0C7B"/>
    <w:rsid w:val="000D1DFB"/>
    <w:rsid w:val="000D448D"/>
    <w:rsid w:val="000D7D90"/>
    <w:rsid w:val="000F5433"/>
    <w:rsid w:val="001005BA"/>
    <w:rsid w:val="001115B4"/>
    <w:rsid w:val="00142F68"/>
    <w:rsid w:val="001521DA"/>
    <w:rsid w:val="00164482"/>
    <w:rsid w:val="00166D7D"/>
    <w:rsid w:val="00173DEB"/>
    <w:rsid w:val="001A48FB"/>
    <w:rsid w:val="001B2FFA"/>
    <w:rsid w:val="001B6D11"/>
    <w:rsid w:val="001C6941"/>
    <w:rsid w:val="001D53F1"/>
    <w:rsid w:val="001F6CC9"/>
    <w:rsid w:val="00203F86"/>
    <w:rsid w:val="002115E1"/>
    <w:rsid w:val="0023685F"/>
    <w:rsid w:val="00266AD0"/>
    <w:rsid w:val="0029351E"/>
    <w:rsid w:val="002A1035"/>
    <w:rsid w:val="002B2696"/>
    <w:rsid w:val="002C06C7"/>
    <w:rsid w:val="002C3357"/>
    <w:rsid w:val="002C33F1"/>
    <w:rsid w:val="002C6022"/>
    <w:rsid w:val="002E0312"/>
    <w:rsid w:val="002E0E22"/>
    <w:rsid w:val="002F69D2"/>
    <w:rsid w:val="00304DF3"/>
    <w:rsid w:val="003233B5"/>
    <w:rsid w:val="00332B2D"/>
    <w:rsid w:val="00334E8D"/>
    <w:rsid w:val="003621C4"/>
    <w:rsid w:val="003636CA"/>
    <w:rsid w:val="00363AFE"/>
    <w:rsid w:val="00367267"/>
    <w:rsid w:val="00380D2D"/>
    <w:rsid w:val="003836E7"/>
    <w:rsid w:val="003915FB"/>
    <w:rsid w:val="003918BB"/>
    <w:rsid w:val="003A35E3"/>
    <w:rsid w:val="003A4009"/>
    <w:rsid w:val="003B3CE1"/>
    <w:rsid w:val="003C270C"/>
    <w:rsid w:val="003C7DBB"/>
    <w:rsid w:val="003D0CB7"/>
    <w:rsid w:val="003D1CC8"/>
    <w:rsid w:val="003D54DD"/>
    <w:rsid w:val="003E335E"/>
    <w:rsid w:val="003E6DFE"/>
    <w:rsid w:val="003F5750"/>
    <w:rsid w:val="003F73F9"/>
    <w:rsid w:val="00407F89"/>
    <w:rsid w:val="00414771"/>
    <w:rsid w:val="00415C85"/>
    <w:rsid w:val="00420B32"/>
    <w:rsid w:val="0044781F"/>
    <w:rsid w:val="00461DB0"/>
    <w:rsid w:val="00472954"/>
    <w:rsid w:val="004800DD"/>
    <w:rsid w:val="00481E1E"/>
    <w:rsid w:val="00484DC3"/>
    <w:rsid w:val="00490CE7"/>
    <w:rsid w:val="00497111"/>
    <w:rsid w:val="004B0D38"/>
    <w:rsid w:val="004C1F39"/>
    <w:rsid w:val="004D625F"/>
    <w:rsid w:val="004D675D"/>
    <w:rsid w:val="004E262B"/>
    <w:rsid w:val="004E2CE7"/>
    <w:rsid w:val="004E4E06"/>
    <w:rsid w:val="00500883"/>
    <w:rsid w:val="005022B1"/>
    <w:rsid w:val="005022DC"/>
    <w:rsid w:val="005045E9"/>
    <w:rsid w:val="00512D61"/>
    <w:rsid w:val="00520D79"/>
    <w:rsid w:val="005227AF"/>
    <w:rsid w:val="0055492B"/>
    <w:rsid w:val="0057480C"/>
    <w:rsid w:val="00576F4D"/>
    <w:rsid w:val="005869F8"/>
    <w:rsid w:val="00594428"/>
    <w:rsid w:val="005976BD"/>
    <w:rsid w:val="005A0CA7"/>
    <w:rsid w:val="005B1DB9"/>
    <w:rsid w:val="005D3D61"/>
    <w:rsid w:val="005D4B0B"/>
    <w:rsid w:val="005D61DF"/>
    <w:rsid w:val="005E3CD7"/>
    <w:rsid w:val="00603309"/>
    <w:rsid w:val="006051E4"/>
    <w:rsid w:val="006169B3"/>
    <w:rsid w:val="00617353"/>
    <w:rsid w:val="006204E7"/>
    <w:rsid w:val="00621890"/>
    <w:rsid w:val="006364EC"/>
    <w:rsid w:val="00642B29"/>
    <w:rsid w:val="00646E5F"/>
    <w:rsid w:val="00652275"/>
    <w:rsid w:val="006749CE"/>
    <w:rsid w:val="00681537"/>
    <w:rsid w:val="00692971"/>
    <w:rsid w:val="00695171"/>
    <w:rsid w:val="006A0314"/>
    <w:rsid w:val="006A4F2F"/>
    <w:rsid w:val="006A61D3"/>
    <w:rsid w:val="006B3A9F"/>
    <w:rsid w:val="006C699B"/>
    <w:rsid w:val="006C7138"/>
    <w:rsid w:val="006E7449"/>
    <w:rsid w:val="006F5F16"/>
    <w:rsid w:val="006F7B1F"/>
    <w:rsid w:val="00705140"/>
    <w:rsid w:val="0071740B"/>
    <w:rsid w:val="0072260F"/>
    <w:rsid w:val="00722B13"/>
    <w:rsid w:val="007336A9"/>
    <w:rsid w:val="0074204F"/>
    <w:rsid w:val="00765F9F"/>
    <w:rsid w:val="007B6018"/>
    <w:rsid w:val="007C0FE2"/>
    <w:rsid w:val="00805752"/>
    <w:rsid w:val="00811B03"/>
    <w:rsid w:val="008272E3"/>
    <w:rsid w:val="00842579"/>
    <w:rsid w:val="00845661"/>
    <w:rsid w:val="00865908"/>
    <w:rsid w:val="00874F75"/>
    <w:rsid w:val="0087640C"/>
    <w:rsid w:val="00877ADC"/>
    <w:rsid w:val="008853E9"/>
    <w:rsid w:val="008938DB"/>
    <w:rsid w:val="008A0D5E"/>
    <w:rsid w:val="008A2273"/>
    <w:rsid w:val="008A364E"/>
    <w:rsid w:val="008B4404"/>
    <w:rsid w:val="008B7E5B"/>
    <w:rsid w:val="008C1B1A"/>
    <w:rsid w:val="008C2BE9"/>
    <w:rsid w:val="008C303C"/>
    <w:rsid w:val="008C7006"/>
    <w:rsid w:val="008D35D1"/>
    <w:rsid w:val="008E7CE1"/>
    <w:rsid w:val="008F27F9"/>
    <w:rsid w:val="008F5437"/>
    <w:rsid w:val="00910FCF"/>
    <w:rsid w:val="009149E2"/>
    <w:rsid w:val="00940BBF"/>
    <w:rsid w:val="009453E2"/>
    <w:rsid w:val="00947D9D"/>
    <w:rsid w:val="00952907"/>
    <w:rsid w:val="00954938"/>
    <w:rsid w:val="009715DC"/>
    <w:rsid w:val="00987BF5"/>
    <w:rsid w:val="009A1020"/>
    <w:rsid w:val="009A2310"/>
    <w:rsid w:val="009A5F3D"/>
    <w:rsid w:val="009B694A"/>
    <w:rsid w:val="009F00F3"/>
    <w:rsid w:val="009F3C50"/>
    <w:rsid w:val="00A151D6"/>
    <w:rsid w:val="00A21FB9"/>
    <w:rsid w:val="00A37117"/>
    <w:rsid w:val="00A46119"/>
    <w:rsid w:val="00A51646"/>
    <w:rsid w:val="00A53991"/>
    <w:rsid w:val="00A614F1"/>
    <w:rsid w:val="00A67D05"/>
    <w:rsid w:val="00A7161A"/>
    <w:rsid w:val="00A7322E"/>
    <w:rsid w:val="00A76403"/>
    <w:rsid w:val="00A830D5"/>
    <w:rsid w:val="00A86E27"/>
    <w:rsid w:val="00AA1824"/>
    <w:rsid w:val="00AA405F"/>
    <w:rsid w:val="00AD4975"/>
    <w:rsid w:val="00AD5453"/>
    <w:rsid w:val="00AF233F"/>
    <w:rsid w:val="00AF561B"/>
    <w:rsid w:val="00B1673F"/>
    <w:rsid w:val="00B170B5"/>
    <w:rsid w:val="00B231C7"/>
    <w:rsid w:val="00B35310"/>
    <w:rsid w:val="00B37501"/>
    <w:rsid w:val="00B37910"/>
    <w:rsid w:val="00B41545"/>
    <w:rsid w:val="00B45A24"/>
    <w:rsid w:val="00B53D60"/>
    <w:rsid w:val="00B5455A"/>
    <w:rsid w:val="00B563C2"/>
    <w:rsid w:val="00B6128F"/>
    <w:rsid w:val="00B6675F"/>
    <w:rsid w:val="00B720E4"/>
    <w:rsid w:val="00B72544"/>
    <w:rsid w:val="00B7412D"/>
    <w:rsid w:val="00B76A8B"/>
    <w:rsid w:val="00B86EFB"/>
    <w:rsid w:val="00B945E4"/>
    <w:rsid w:val="00BA1ED5"/>
    <w:rsid w:val="00BA476E"/>
    <w:rsid w:val="00BA52E2"/>
    <w:rsid w:val="00BA7132"/>
    <w:rsid w:val="00BC76C1"/>
    <w:rsid w:val="00BF6686"/>
    <w:rsid w:val="00C1055A"/>
    <w:rsid w:val="00C303C4"/>
    <w:rsid w:val="00C35B05"/>
    <w:rsid w:val="00C42103"/>
    <w:rsid w:val="00C67B59"/>
    <w:rsid w:val="00C75A60"/>
    <w:rsid w:val="00C771FF"/>
    <w:rsid w:val="00C82EE5"/>
    <w:rsid w:val="00C90B6F"/>
    <w:rsid w:val="00C90EBA"/>
    <w:rsid w:val="00CE6F37"/>
    <w:rsid w:val="00CF67A4"/>
    <w:rsid w:val="00D241C3"/>
    <w:rsid w:val="00D36AD5"/>
    <w:rsid w:val="00D60850"/>
    <w:rsid w:val="00D71EDD"/>
    <w:rsid w:val="00D77000"/>
    <w:rsid w:val="00D844BA"/>
    <w:rsid w:val="00D90BA5"/>
    <w:rsid w:val="00D95BED"/>
    <w:rsid w:val="00D974CE"/>
    <w:rsid w:val="00DA4B4C"/>
    <w:rsid w:val="00DC0497"/>
    <w:rsid w:val="00DE4D6F"/>
    <w:rsid w:val="00E02972"/>
    <w:rsid w:val="00E04563"/>
    <w:rsid w:val="00E2481A"/>
    <w:rsid w:val="00E302EF"/>
    <w:rsid w:val="00E45EC3"/>
    <w:rsid w:val="00E5567E"/>
    <w:rsid w:val="00E622B0"/>
    <w:rsid w:val="00E70560"/>
    <w:rsid w:val="00EA0352"/>
    <w:rsid w:val="00EA2F17"/>
    <w:rsid w:val="00EA6F86"/>
    <w:rsid w:val="00EB4D95"/>
    <w:rsid w:val="00EC04C7"/>
    <w:rsid w:val="00EC5FBD"/>
    <w:rsid w:val="00EC70A5"/>
    <w:rsid w:val="00EE4E90"/>
    <w:rsid w:val="00F10F8D"/>
    <w:rsid w:val="00F23507"/>
    <w:rsid w:val="00F26F17"/>
    <w:rsid w:val="00F471A0"/>
    <w:rsid w:val="00F53EFB"/>
    <w:rsid w:val="00F90B9F"/>
    <w:rsid w:val="00F92B5B"/>
    <w:rsid w:val="00FA2AB7"/>
    <w:rsid w:val="00FC21CE"/>
    <w:rsid w:val="00FC4298"/>
    <w:rsid w:val="00FE2E05"/>
    <w:rsid w:val="00FE4705"/>
    <w:rsid w:val="00FE4A15"/>
    <w:rsid w:val="00FE4A6C"/>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AA936"/>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93E89-14E8-499B-A3B1-2CA9511AD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956</Words>
  <Characters>5548</Characters>
  <Application>Microsoft Office Word</Application>
  <DocSecurity>0</DocSecurity>
  <Lines>46</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Dorina Dumitra Zlota</cp:lastModifiedBy>
  <cp:revision>3</cp:revision>
  <dcterms:created xsi:type="dcterms:W3CDTF">2021-10-01T07:25:00Z</dcterms:created>
  <dcterms:modified xsi:type="dcterms:W3CDTF">2021-10-01T08:13:00Z</dcterms:modified>
</cp:coreProperties>
</file>